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</w:t>
      </w:r>
      <w:r w:rsidR="003D6BBA">
        <w:rPr>
          <w:rFonts w:ascii="Arial" w:hAnsi="Arial" w:cs="Arial"/>
          <w:kern w:val="22"/>
          <w:sz w:val="20"/>
          <w:szCs w:val="20"/>
        </w:rPr>
        <w:t> </w:t>
      </w:r>
      <w:r w:rsidRPr="009375DD">
        <w:rPr>
          <w:rFonts w:ascii="Arial" w:hAnsi="Arial" w:cs="Arial"/>
          <w:kern w:val="22"/>
          <w:sz w:val="20"/>
          <w:szCs w:val="20"/>
        </w:rPr>
        <w:t>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– Dz. U. z 2018 r. poz. 2204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 oraz Rozporz</w:t>
      </w:r>
      <w:r w:rsidR="003D6BBA">
        <w:rPr>
          <w:rFonts w:ascii="Arial" w:hAnsi="Arial" w:cs="Arial"/>
          <w:kern w:val="22"/>
          <w:sz w:val="20"/>
          <w:szCs w:val="20"/>
        </w:rPr>
        <w:t>ądzeniem Rady Ministrów z </w:t>
      </w:r>
      <w:bookmarkStart w:id="0" w:name="_GoBack"/>
      <w:bookmarkEnd w:id="0"/>
      <w:r w:rsidR="003D6BBA">
        <w:rPr>
          <w:rFonts w:ascii="Arial" w:hAnsi="Arial" w:cs="Arial"/>
          <w:kern w:val="22"/>
          <w:sz w:val="20"/>
          <w:szCs w:val="20"/>
        </w:rPr>
        <w:t xml:space="preserve">dnia </w:t>
      </w:r>
      <w:r w:rsidRPr="009375DD">
        <w:rPr>
          <w:rFonts w:ascii="Arial" w:hAnsi="Arial" w:cs="Arial"/>
          <w:kern w:val="22"/>
          <w:sz w:val="20"/>
          <w:szCs w:val="20"/>
        </w:rPr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 xml:space="preserve">poz. 553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3D6BBA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2681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4</cp:revision>
  <cp:lastPrinted>2023-01-05T07:28:00Z</cp:lastPrinted>
  <dcterms:created xsi:type="dcterms:W3CDTF">2019-08-26T12:04:00Z</dcterms:created>
  <dcterms:modified xsi:type="dcterms:W3CDTF">2023-01-05T07:28:00Z</dcterms:modified>
</cp:coreProperties>
</file>